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8A" w:rsidRDefault="00BE148A" w:rsidP="00BE148A">
      <w:pPr>
        <w:pStyle w:val="Heading1"/>
      </w:pPr>
      <w:r>
        <w:t>Legionella Pneumophila</w:t>
      </w:r>
    </w:p>
    <w:p w:rsidR="00BE148A" w:rsidRDefault="00BE148A" w:rsidP="00BE148A"/>
    <w:p w:rsidR="00BE148A" w:rsidRDefault="00BE148A" w:rsidP="00BE148A">
      <w:pPr>
        <w:numPr>
          <w:ilvl w:val="0"/>
          <w:numId w:val="1"/>
        </w:numPr>
      </w:pPr>
      <w:r>
        <w:t>Signs / symptoms</w:t>
      </w:r>
    </w:p>
    <w:p w:rsidR="00BE148A" w:rsidRDefault="00BE148A" w:rsidP="00BE148A">
      <w:pPr>
        <w:numPr>
          <w:ilvl w:val="1"/>
          <w:numId w:val="1"/>
        </w:numPr>
      </w:pPr>
      <w:r>
        <w:t xml:space="preserve">Case: 3 day history of high fever / dry cough. Progressed to include headaches, muscle aches, confusion. </w:t>
      </w:r>
    </w:p>
    <w:p w:rsidR="00BE148A" w:rsidRDefault="00BE148A" w:rsidP="00BE148A">
      <w:pPr>
        <w:numPr>
          <w:ilvl w:val="1"/>
          <w:numId w:val="1"/>
        </w:numPr>
      </w:pPr>
      <w:r>
        <w:t xml:space="preserve">Inspiratory rales.  </w:t>
      </w:r>
    </w:p>
    <w:p w:rsidR="00BE148A" w:rsidRDefault="00BE148A" w:rsidP="00BE148A">
      <w:pPr>
        <w:numPr>
          <w:ilvl w:val="1"/>
          <w:numId w:val="1"/>
        </w:numPr>
      </w:pPr>
      <w:r>
        <w:t>Cough- productive of scanty, clear sputum</w:t>
      </w:r>
    </w:p>
    <w:p w:rsidR="00BE148A" w:rsidRDefault="00BE148A" w:rsidP="00BE148A">
      <w:pPr>
        <w:numPr>
          <w:ilvl w:val="1"/>
          <w:numId w:val="1"/>
        </w:numPr>
      </w:pPr>
      <w:r>
        <w:t>Chest X ray: bilateral lower lobe patchy (interstitial) infiltrates</w:t>
      </w:r>
    </w:p>
    <w:p w:rsidR="00BE148A" w:rsidRDefault="00BE148A" w:rsidP="00BE148A">
      <w:pPr>
        <w:numPr>
          <w:ilvl w:val="0"/>
          <w:numId w:val="1"/>
        </w:numPr>
      </w:pPr>
      <w:r>
        <w:t>source of organism</w:t>
      </w:r>
    </w:p>
    <w:p w:rsidR="00BE148A" w:rsidRDefault="00BE148A" w:rsidP="00BE148A">
      <w:pPr>
        <w:numPr>
          <w:ilvl w:val="1"/>
          <w:numId w:val="1"/>
        </w:numPr>
      </w:pPr>
      <w:r>
        <w:t>Environment: showers, air conditioners, cooling towers, humidifiers, whirlpools, spas: freshwater amebae are a natural reservoir</w:t>
      </w:r>
    </w:p>
    <w:p w:rsidR="00BE148A" w:rsidRDefault="00BE148A" w:rsidP="00BE148A">
      <w:pPr>
        <w:numPr>
          <w:ilvl w:val="1"/>
          <w:numId w:val="1"/>
        </w:numPr>
      </w:pPr>
      <w:r>
        <w:t>Aerosolizing equipment: nebulizers, humidifiers, water faucets</w:t>
      </w:r>
    </w:p>
    <w:p w:rsidR="00BE148A" w:rsidRDefault="00BE148A" w:rsidP="00BE148A">
      <w:pPr>
        <w:numPr>
          <w:ilvl w:val="1"/>
          <w:numId w:val="1"/>
        </w:numPr>
      </w:pPr>
      <w:r>
        <w:t>Aspiration: from contaminated water or via nasogastric tubes</w:t>
      </w:r>
    </w:p>
    <w:p w:rsidR="00BE148A" w:rsidRDefault="00BE148A" w:rsidP="00BE148A">
      <w:pPr>
        <w:numPr>
          <w:ilvl w:val="0"/>
          <w:numId w:val="1"/>
        </w:numPr>
      </w:pPr>
      <w:r>
        <w:t>manner of exposure and route of infection / transmission to others</w:t>
      </w:r>
    </w:p>
    <w:p w:rsidR="00BE148A" w:rsidRDefault="00BE148A" w:rsidP="00BE148A">
      <w:pPr>
        <w:numPr>
          <w:ilvl w:val="1"/>
          <w:numId w:val="1"/>
        </w:numPr>
      </w:pPr>
      <w:r>
        <w:t>through airborne routes in aerosol</w:t>
      </w:r>
    </w:p>
    <w:p w:rsidR="00BE148A" w:rsidRDefault="00BE148A" w:rsidP="00BE148A">
      <w:pPr>
        <w:numPr>
          <w:ilvl w:val="1"/>
          <w:numId w:val="1"/>
        </w:numPr>
      </w:pPr>
      <w:r>
        <w:t>not transmitted person to person</w:t>
      </w:r>
    </w:p>
    <w:p w:rsidR="00BE148A" w:rsidRDefault="00BE148A" w:rsidP="00BE148A">
      <w:pPr>
        <w:numPr>
          <w:ilvl w:val="0"/>
          <w:numId w:val="1"/>
        </w:numPr>
      </w:pPr>
      <w:r>
        <w:t>pathology and the manner by which pathological picture is induced</w:t>
      </w:r>
    </w:p>
    <w:p w:rsidR="00BE148A" w:rsidRDefault="00BE148A" w:rsidP="00BE148A">
      <w:pPr>
        <w:numPr>
          <w:ilvl w:val="1"/>
          <w:numId w:val="1"/>
        </w:numPr>
      </w:pPr>
      <w:r>
        <w:t>usually cleared by mucociliary action in URT</w:t>
      </w:r>
    </w:p>
    <w:p w:rsidR="00BE148A" w:rsidRDefault="00BE148A" w:rsidP="00BE148A">
      <w:pPr>
        <w:numPr>
          <w:ilvl w:val="1"/>
          <w:numId w:val="1"/>
        </w:numPr>
      </w:pPr>
      <w:r>
        <w:t xml:space="preserve">in LRT- organisms penetrate the mucus layer in lower respiratory epithelium and bind via pili </w:t>
      </w:r>
    </w:p>
    <w:p w:rsidR="00BE148A" w:rsidRDefault="00BE148A" w:rsidP="00BE148A">
      <w:pPr>
        <w:numPr>
          <w:ilvl w:val="1"/>
          <w:numId w:val="1"/>
        </w:numPr>
      </w:pPr>
      <w:r>
        <w:t xml:space="preserve">binds C3- favoring opsonization </w:t>
      </w:r>
    </w:p>
    <w:p w:rsidR="00BE148A" w:rsidRDefault="00BE148A" w:rsidP="00BE148A">
      <w:pPr>
        <w:numPr>
          <w:ilvl w:val="1"/>
          <w:numId w:val="1"/>
        </w:numPr>
      </w:pPr>
      <w:r>
        <w:t xml:space="preserve">are strictly intracellular </w:t>
      </w:r>
      <w:r>
        <w:sym w:font="Wingdings" w:char="F0E0"/>
      </w:r>
      <w:r>
        <w:t xml:space="preserve"> phagocytosed but prevent lysosome fusion</w:t>
      </w:r>
    </w:p>
    <w:p w:rsidR="00BE148A" w:rsidRDefault="00BE148A" w:rsidP="00BE148A">
      <w:pPr>
        <w:numPr>
          <w:ilvl w:val="1"/>
          <w:numId w:val="1"/>
        </w:numPr>
      </w:pPr>
      <w:r>
        <w:t>may survive in phagosomes- release toxins that destroy host cells</w:t>
      </w:r>
    </w:p>
    <w:p w:rsidR="00BE148A" w:rsidRDefault="00BE148A" w:rsidP="00BE148A">
      <w:pPr>
        <w:numPr>
          <w:ilvl w:val="1"/>
          <w:numId w:val="1"/>
        </w:numPr>
      </w:pPr>
      <w:r>
        <w:t>Cytokines and other reactive mediators from PMNs and T cells that inflict tissue damage</w:t>
      </w:r>
    </w:p>
    <w:p w:rsidR="00BE148A" w:rsidRDefault="00BE148A" w:rsidP="00BE148A">
      <w:pPr>
        <w:numPr>
          <w:ilvl w:val="1"/>
          <w:numId w:val="1"/>
        </w:numPr>
      </w:pPr>
      <w:r>
        <w:t>Complement and cellular elements of the host response lead to patchy, diffuse infiltrates seen on chest X ray</w:t>
      </w:r>
    </w:p>
    <w:p w:rsidR="00BE148A" w:rsidRDefault="00BE148A" w:rsidP="00BE148A">
      <w:pPr>
        <w:numPr>
          <w:ilvl w:val="0"/>
          <w:numId w:val="1"/>
        </w:numPr>
      </w:pPr>
      <w:r>
        <w:t>what allows identification and placement into a particular biological subset</w:t>
      </w:r>
    </w:p>
    <w:p w:rsidR="00BE148A" w:rsidRDefault="00BE148A" w:rsidP="00BE148A">
      <w:pPr>
        <w:numPr>
          <w:ilvl w:val="1"/>
          <w:numId w:val="1"/>
        </w:numPr>
      </w:pPr>
      <w:r>
        <w:t>motile, flagellated, pleomorphic rods</w:t>
      </w:r>
    </w:p>
    <w:p w:rsidR="00BE148A" w:rsidRDefault="00BE148A" w:rsidP="00BE148A">
      <w:pPr>
        <w:numPr>
          <w:ilvl w:val="1"/>
          <w:numId w:val="1"/>
        </w:numPr>
      </w:pPr>
      <w:r>
        <w:t>faint staining with Gram stain- carries Gram Negative wall</w:t>
      </w:r>
    </w:p>
    <w:p w:rsidR="00BE148A" w:rsidRDefault="00BE148A" w:rsidP="00BE148A">
      <w:pPr>
        <w:numPr>
          <w:ilvl w:val="0"/>
          <w:numId w:val="1"/>
        </w:numPr>
      </w:pPr>
      <w:r>
        <w:t>anyone have enhanced resistance or susceptibility (vaccinated, geography, types of work, immunodeficiency)</w:t>
      </w:r>
    </w:p>
    <w:p w:rsidR="00BE148A" w:rsidRDefault="00BE148A" w:rsidP="00BE148A">
      <w:pPr>
        <w:numPr>
          <w:ilvl w:val="1"/>
          <w:numId w:val="1"/>
        </w:numPr>
      </w:pPr>
      <w:r>
        <w:t>risk groups: over 50 yrs old, smokers, alcoholics</w:t>
      </w:r>
    </w:p>
    <w:p w:rsidR="00BE148A" w:rsidRDefault="00BE148A" w:rsidP="00BE148A">
      <w:pPr>
        <w:numPr>
          <w:ilvl w:val="1"/>
          <w:numId w:val="1"/>
        </w:numPr>
      </w:pPr>
      <w:r>
        <w:t>patients with COPD, immunocompromised patients with organ transplants and patients on corticosteroids</w:t>
      </w:r>
    </w:p>
    <w:p w:rsidR="00BE148A" w:rsidRDefault="00BE148A" w:rsidP="00BE148A">
      <w:pPr>
        <w:numPr>
          <w:ilvl w:val="0"/>
          <w:numId w:val="1"/>
        </w:numPr>
      </w:pPr>
      <w:r>
        <w:t>what allows discrimination from other organisms in the differential diagnosis</w:t>
      </w:r>
    </w:p>
    <w:p w:rsidR="00BE148A" w:rsidRDefault="00BE148A" w:rsidP="00BE148A">
      <w:pPr>
        <w:numPr>
          <w:ilvl w:val="1"/>
          <w:numId w:val="1"/>
        </w:numPr>
      </w:pPr>
      <w:r>
        <w:t>gram stain rules out strep. Pneumoniae</w:t>
      </w:r>
    </w:p>
    <w:p w:rsidR="00BE148A" w:rsidRDefault="00BE148A" w:rsidP="00BE148A">
      <w:pPr>
        <w:numPr>
          <w:ilvl w:val="1"/>
          <w:numId w:val="1"/>
        </w:numPr>
      </w:pPr>
      <w:r>
        <w:t>direct fluorescence antibody rules out atypical pathogens</w:t>
      </w:r>
    </w:p>
    <w:p w:rsidR="00BE148A" w:rsidRDefault="00BE148A" w:rsidP="00BE148A">
      <w:pPr>
        <w:numPr>
          <w:ilvl w:val="1"/>
          <w:numId w:val="1"/>
        </w:numPr>
      </w:pPr>
      <w:r>
        <w:t xml:space="preserve">specific history of exposure (environmental) </w:t>
      </w:r>
    </w:p>
    <w:p w:rsidR="00BE148A" w:rsidRDefault="00BE148A" w:rsidP="00BE148A">
      <w:pPr>
        <w:numPr>
          <w:ilvl w:val="1"/>
          <w:numId w:val="1"/>
        </w:numPr>
      </w:pPr>
      <w:r>
        <w:t>detect Ag in urine</w:t>
      </w:r>
    </w:p>
    <w:p w:rsidR="00BE148A" w:rsidRDefault="00BE148A" w:rsidP="00BE148A">
      <w:pPr>
        <w:numPr>
          <w:ilvl w:val="1"/>
          <w:numId w:val="1"/>
        </w:numPr>
      </w:pPr>
      <w:r>
        <w:t>culture sputum</w:t>
      </w:r>
    </w:p>
    <w:p w:rsidR="00BE148A" w:rsidRDefault="00BE148A" w:rsidP="00BE148A">
      <w:pPr>
        <w:numPr>
          <w:ilvl w:val="0"/>
          <w:numId w:val="1"/>
        </w:numPr>
      </w:pPr>
      <w:r>
        <w:t>prevention, treatment, vaccines</w:t>
      </w:r>
    </w:p>
    <w:p w:rsidR="00BE148A" w:rsidRDefault="00BE148A" w:rsidP="00BE148A">
      <w:pPr>
        <w:numPr>
          <w:ilvl w:val="1"/>
          <w:numId w:val="1"/>
        </w:numPr>
      </w:pPr>
      <w:r>
        <w:t>Treatment: macrolide, new quinolone, doxycycline</w:t>
      </w:r>
    </w:p>
    <w:p w:rsidR="00BE148A" w:rsidRDefault="00BE148A" w:rsidP="00BE148A">
      <w:pPr>
        <w:numPr>
          <w:ilvl w:val="1"/>
          <w:numId w:val="1"/>
        </w:numPr>
      </w:pPr>
      <w:r>
        <w:t xml:space="preserve">Prevention: maintain a slime free environment in pools, spas, and other at risk environments.  Clean cooling towers.  Use biocides.  Never use tap water for respiratory therapy devices. </w:t>
      </w:r>
    </w:p>
    <w:p w:rsidR="00BE148A" w:rsidRDefault="00BE148A" w:rsidP="00BE148A">
      <w:pPr>
        <w:numPr>
          <w:ilvl w:val="1"/>
          <w:numId w:val="1"/>
        </w:numPr>
      </w:pPr>
      <w:r>
        <w:t>Recovery is slow (takes weeks) fatality in 15%</w:t>
      </w:r>
    </w:p>
    <w:p w:rsidR="00BE148A" w:rsidRDefault="00BE148A" w:rsidP="00BE148A">
      <w:pPr>
        <w:numPr>
          <w:ilvl w:val="0"/>
          <w:numId w:val="1"/>
        </w:numPr>
      </w:pPr>
      <w:r>
        <w:t>Compare Pontiac Fever with Legionnaire’s disease</w:t>
      </w:r>
    </w:p>
    <w:p w:rsidR="00BE148A" w:rsidRDefault="00BE148A" w:rsidP="00BE148A">
      <w:pPr>
        <w:numPr>
          <w:ilvl w:val="1"/>
          <w:numId w:val="1"/>
        </w:numPr>
      </w:pPr>
      <w:r>
        <w:t>Legionnaire’s</w:t>
      </w:r>
    </w:p>
    <w:p w:rsidR="00BE148A" w:rsidRDefault="00BE148A" w:rsidP="00BE148A">
      <w:pPr>
        <w:numPr>
          <w:ilvl w:val="2"/>
          <w:numId w:val="1"/>
        </w:numPr>
      </w:pPr>
      <w:r>
        <w:t>Onset 2-10 days after exposure</w:t>
      </w:r>
    </w:p>
    <w:p w:rsidR="00BE148A" w:rsidRDefault="00BE148A" w:rsidP="00BE148A">
      <w:pPr>
        <w:numPr>
          <w:ilvl w:val="2"/>
          <w:numId w:val="1"/>
        </w:numPr>
      </w:pPr>
      <w:r>
        <w:t>Presents as an acute, severe fibrinopurulent pneumonia with alveolitis and bronchiolitis</w:t>
      </w:r>
    </w:p>
    <w:p w:rsidR="00BE148A" w:rsidRDefault="00BE148A" w:rsidP="00BE148A">
      <w:pPr>
        <w:numPr>
          <w:ilvl w:val="2"/>
          <w:numId w:val="1"/>
        </w:numPr>
      </w:pPr>
      <w:r>
        <w:t xml:space="preserve">Infects lungs and may infect lymph nodes, brain, kidney, liver, spleen, bone marrow, myocardium.  </w:t>
      </w:r>
    </w:p>
    <w:p w:rsidR="00BE148A" w:rsidRDefault="00BE148A" w:rsidP="00BE148A">
      <w:pPr>
        <w:numPr>
          <w:ilvl w:val="2"/>
          <w:numId w:val="1"/>
        </w:numPr>
      </w:pPr>
      <w:r>
        <w:lastRenderedPageBreak/>
        <w:t>May see hyponatremia and hypophosphatemia</w:t>
      </w:r>
    </w:p>
    <w:p w:rsidR="00BE148A" w:rsidRDefault="00BE148A" w:rsidP="00BE148A">
      <w:pPr>
        <w:numPr>
          <w:ilvl w:val="1"/>
          <w:numId w:val="1"/>
        </w:numPr>
      </w:pPr>
      <w:r>
        <w:t>Pontiac Fever</w:t>
      </w:r>
    </w:p>
    <w:p w:rsidR="00BE148A" w:rsidRDefault="00BE148A" w:rsidP="00BE148A">
      <w:pPr>
        <w:numPr>
          <w:ilvl w:val="2"/>
          <w:numId w:val="1"/>
        </w:numPr>
      </w:pPr>
      <w:r>
        <w:t>Acute onset, flu-like, nonpneumonic illness</w:t>
      </w:r>
    </w:p>
    <w:p w:rsidR="00BE148A" w:rsidRDefault="00BE148A" w:rsidP="00BE148A">
      <w:pPr>
        <w:numPr>
          <w:ilvl w:val="2"/>
          <w:numId w:val="1"/>
        </w:numPr>
      </w:pPr>
      <w:r>
        <w:t>Onset is a few hours – 2 days after exposure to L. Pneumophila</w:t>
      </w:r>
    </w:p>
    <w:p w:rsidR="00BE148A" w:rsidRDefault="00BE148A" w:rsidP="00BE148A">
      <w:pPr>
        <w:numPr>
          <w:ilvl w:val="2"/>
          <w:numId w:val="1"/>
        </w:numPr>
      </w:pPr>
      <w:r>
        <w:t>Chest X rays do not show pneumonic infiltrates</w:t>
      </w:r>
    </w:p>
    <w:p w:rsidR="00BE148A" w:rsidRDefault="00BE148A" w:rsidP="00BE148A">
      <w:pPr>
        <w:numPr>
          <w:ilvl w:val="2"/>
          <w:numId w:val="1"/>
        </w:numPr>
      </w:pPr>
      <w:r>
        <w:t>Often very high attack rate in exposed groups</w:t>
      </w:r>
    </w:p>
    <w:p w:rsidR="00BE148A" w:rsidRDefault="00BE148A" w:rsidP="00BE148A">
      <w:pPr>
        <w:numPr>
          <w:ilvl w:val="2"/>
          <w:numId w:val="1"/>
        </w:numPr>
      </w:pPr>
      <w:r>
        <w:t>Recovery after 2-5 days, less than 1% fatal</w:t>
      </w:r>
    </w:p>
    <w:p w:rsidR="000B35B4" w:rsidRDefault="000B35B4">
      <w:bookmarkStart w:id="0" w:name="_GoBack"/>
      <w:bookmarkEnd w:id="0"/>
    </w:p>
    <w:sectPr w:rsidR="000B35B4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F271E"/>
    <w:multiLevelType w:val="hybridMultilevel"/>
    <w:tmpl w:val="670806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48A"/>
    <w:rsid w:val="000B35B4"/>
    <w:rsid w:val="0073749D"/>
    <w:rsid w:val="008650EE"/>
    <w:rsid w:val="00A53B7E"/>
    <w:rsid w:val="00BE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7495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48A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E14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148A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48A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E14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148A"/>
    <w:rPr>
      <w:rFonts w:ascii="Arial" w:eastAsia="Times New Roman" w:hAnsi="Arial" w:cs="Arial"/>
      <w:b/>
      <w:bCs/>
      <w:noProof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2420</Characters>
  <Application>Microsoft Macintosh Word</Application>
  <DocSecurity>0</DocSecurity>
  <Lines>20</Lines>
  <Paragraphs>5</Paragraphs>
  <ScaleCrop>false</ScaleCrop>
  <Company>University of Toledo College of Medicine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1</cp:revision>
  <dcterms:created xsi:type="dcterms:W3CDTF">2012-11-01T18:04:00Z</dcterms:created>
  <dcterms:modified xsi:type="dcterms:W3CDTF">2012-11-01T18:04:00Z</dcterms:modified>
</cp:coreProperties>
</file>